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6F67F7" w:rsidP="006F67F7">
      <w:r>
        <w:rPr>
          <w:noProof/>
        </w:rPr>
        <w:drawing>
          <wp:inline distT="0" distB="0" distL="0" distR="0" wp14:anchorId="71449157" wp14:editId="6E88A892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655A0C">
        <w:rPr>
          <w:rFonts w:ascii="Tahoma" w:hAnsi="Tahoma" w:cs="Tahoma"/>
          <w:b/>
          <w:sz w:val="24"/>
          <w:szCs w:val="24"/>
        </w:rPr>
        <w:t>28 kwietnia 2022 r., godz. 15</w:t>
      </w:r>
      <w:bookmarkStart w:id="0" w:name="_GoBack"/>
      <w:bookmarkEnd w:id="0"/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Rozwój i tworzenie innowacyjnych źródeł dochodu w mikroprzedsiębiorstwach i alternatywnych gospodarstwach rolnych w tym OZE, w ramach zakresu o którym mowa w § 2 ust.1 pkt. 1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702651">
        <w:rPr>
          <w:rFonts w:ascii="Tahoma" w:hAnsi="Tahoma" w:cs="Tahoma"/>
          <w:sz w:val="24"/>
          <w:szCs w:val="24"/>
          <w:lang w:eastAsia="pl-PL"/>
        </w:rPr>
        <w:t>24 września 2015 r. - nabór nr 1/2022</w:t>
      </w:r>
      <w:r w:rsidRPr="009A72F7">
        <w:rPr>
          <w:rFonts w:ascii="Tahoma" w:hAnsi="Tahoma" w:cs="Tahoma"/>
          <w:sz w:val="24"/>
          <w:szCs w:val="24"/>
          <w:lang w:eastAsia="pl-PL"/>
        </w:rPr>
        <w:t>/PDG – Podejmowanie działalności gospodarczej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 LGD informacji o poszczególnych wnioskach podlegających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Podjęcie uchwał Rady Stowarzyszenia „Lider Pojezierza” w sprawie uznania operacji za zgodne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655A0C"/>
    <w:rsid w:val="006F67F7"/>
    <w:rsid w:val="00702651"/>
    <w:rsid w:val="009A72F7"/>
    <w:rsid w:val="00A140EE"/>
    <w:rsid w:val="00C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6</cp:revision>
  <cp:lastPrinted>2022-04-06T10:54:00Z</cp:lastPrinted>
  <dcterms:created xsi:type="dcterms:W3CDTF">2020-12-09T10:32:00Z</dcterms:created>
  <dcterms:modified xsi:type="dcterms:W3CDTF">2022-04-20T07:56:00Z</dcterms:modified>
</cp:coreProperties>
</file>